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95" w:rsidRPr="00405395" w:rsidRDefault="00405395" w:rsidP="00405395">
      <w:pPr>
        <w:spacing w:before="100" w:beforeAutospacing="1" w:after="100" w:afterAutospacing="1" w:line="240" w:lineRule="auto"/>
        <w:jc w:val="center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Exmo. Senhor Doutor Juiz Desembargador Presidente,</w:t>
      </w:r>
    </w:p>
    <w:p w:rsidR="00405395" w:rsidRDefault="00405395" w:rsidP="00405395">
      <w:pPr>
        <w:spacing w:before="100" w:beforeAutospacing="1" w:after="100" w:afterAutospacing="1" w:line="240" w:lineRule="auto"/>
        <w:jc w:val="center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do Tribunal da Relação de Lisboa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center"/>
        <w:rPr>
          <w:rFonts w:ascii="Mangal" w:eastAsia="Times New Roman" w:hAnsi="Mangal" w:cs="Mangal"/>
          <w:sz w:val="18"/>
          <w:szCs w:val="18"/>
          <w:lang w:eastAsia="pt-PT"/>
        </w:rPr>
      </w:pP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Autora, portuguesa, Contribuinte Fiscal n.º, Bilhete de Identidade n.º, com residência no Brasil, onde tem morada na Rua …, São Paulo, Código Postal ..., vem intentar </w:t>
      </w:r>
      <w:proofErr w:type="spell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acção</w:t>
      </w:r>
      <w:proofErr w:type="spell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especial de revisão de sentença estrangeira, com suporte legal no artigo </w:t>
      </w: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978.º  do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Código de Processo Civil, contra Réu, Passaporte n.º, emitido pela República Federativa do Brasil, onde reside na Rua ..., São Paulo, Código Postal ..., nos termos e fundamentos seguintes: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1.º A </w:t>
      </w:r>
      <w:proofErr w:type="spell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A</w:t>
      </w:r>
      <w:proofErr w:type="spell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. é nacional portuguesa e casou-se com o R. perante a 2.ª Conservatória do Registo Civil de Lisboa, conforme o assento de casamento n.º ..., Processo n.º ....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2.º Por sentença proferida no processo </w:t>
      </w: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n.º  ...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do Cartório da Vara de Família e Sucessões da Comarca de ..., do Poder Judiciário do Estado de São Paulo, Brasil, divorciou-se.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3.º A sentença foi proferida em regular </w:t>
      </w:r>
      <w:proofErr w:type="spell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acção</w:t>
      </w:r>
      <w:proofErr w:type="spell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de divórcio consensual e transitou em julgado, conforme documentos de cópia e certidão devidamente apostilados conforma a Convenção da Haia, e cujo teor se dá por integralmente reproduzido.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4.º  A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decisão foi julgada e decretada segundo a lei do país em que foi proferida, e provém de tribunal competente,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5.º  Houve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  a regular representação dos intervenientes em respeito ao contraditório e à igualdade de partes, tratando-se o caso, como acima referido, de um divórcio consensual.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6.º A decisão foi proferida pelo Juízo competente segundo a lei brasileira,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7.º A decisão não foi </w:t>
      </w:r>
      <w:proofErr w:type="spell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objecto</w:t>
      </w:r>
      <w:proofErr w:type="spell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de recurso, pelo que transitou em julgado no dia ..., conforme certidão de trânsito em julgado que se junta e se dá por integralmente reproduzida, 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8.º  O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divórcio consensual teve como fundamentos  no direito  brasileiro  a causa  de pedir  e os pedidos equivalentes e conformes a lei portuguesa, produzindo os mesmos efeitos.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9.º Há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compatibilidade entre o artigo 1773.º, n.º 1 do Código Civil português e o artigo 1574.º do Código Civil brasileiro, que naquela jurisdição civil, rege a matéria,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10.º Cumpriram-se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as condições legais do regime de divórcio por mútuo consentimento em ambos os países,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11.º   As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 partes são legítimas e dotadas de capacidade judiciária, e o tribunal é competente,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12.º Os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documentos são autênticos e não há dúvidas sobre a inteligência da decisão,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lastRenderedPageBreak/>
        <w:t xml:space="preserve">13.º   Não   se   </w:t>
      </w: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pode  invocar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   exceção   de  litispendência   ou  de  caso   julgado   com fundamento em causa afeta a tribunal português; e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14.º  A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decisão não conduz a um  resultado incompatível com  os princípios da ordem pública internacional do Estado Português, nem ofende as disposições do direito privado luso; está em conformidade com a legislação pertinente, nomeadamente o artigo 1773.º, n.º 1.º do Código Civil</w:t>
      </w:r>
      <w:r>
        <w:rPr>
          <w:rFonts w:ascii="Mangal" w:eastAsia="Times New Roman" w:hAnsi="Mangal" w:cs="Mangal"/>
          <w:sz w:val="18"/>
          <w:szCs w:val="18"/>
          <w:lang w:eastAsia="pt-PT"/>
        </w:rPr>
        <w:t xml:space="preserve"> </w:t>
      </w: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e o artigo 994.º do Código de Processo Civil.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15.º  Para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  que tal  sentença  produza  efeitos  civis  em Portugal,  necessária  a revista  e confirmação por este competente Tribunal da Relação.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16.º   </w:t>
      </w: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Está  em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  causa uma  sentença transitada em julgado,  que  decreta o  divórcio por mútuo consentimento, tendo como parte nacional português.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17.º Tem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lugar assim a atribuição de eficácia a tal sentença quanto ao estado, decorrente do divórcio. 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18.º   </w:t>
      </w: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Pelo  que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, se  encontra  a mesma  em condições  de ser  revista  e confirmada  em Portugal nos termos do disposto no artigo 978.º e seguintes do Código de Processo Civil.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Nestes termos e nos melhores de direito aplicáveis e sempre com o mui douto suprimento de V. Exa., deve a presente </w:t>
      </w:r>
      <w:proofErr w:type="spell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acção</w:t>
      </w:r>
      <w:proofErr w:type="spell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</w:t>
      </w: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ser  julgada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  procedente por  provada e por via dela revista e  confirmada    a  douta  sentença    com   todas    as    consequências    legais, </w:t>
      </w:r>
      <w:proofErr w:type="spell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designamente</w:t>
      </w:r>
      <w:proofErr w:type="spell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 para os fins do artigo 69.º, n.º 1, alínea a, do Código do Registo Civil, para que a mesma possa produzir em Portugal todos os seus efeitos legais.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Para tal R. a V. Exa., que se digne ordenar o prosseguimento do feito nos termos Código de Processo Civil, observada a ausência de demandados, seguindo-se os demais termos até final.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VALOR:  30.000,01 euros (trinta mil euros e um cêntimo).</w:t>
      </w:r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JUNTA: 5 (documentos) documentos:</w:t>
      </w:r>
    </w:p>
    <w:p w:rsidR="00405395" w:rsidRPr="00405395" w:rsidRDefault="00405395" w:rsidP="00405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comprovativo do pagamento de taxa de justiça nos termos </w:t>
      </w:r>
      <w:proofErr w:type="gram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do  Regulamento</w:t>
      </w:r>
      <w:proofErr w:type="gram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   das   Custas   Processuais</w:t>
      </w:r>
      <w:r w:rsidR="00AB572F">
        <w:rPr>
          <w:rFonts w:ascii="Mangal" w:eastAsia="Times New Roman" w:hAnsi="Mangal" w:cs="Mangal"/>
          <w:sz w:val="18"/>
          <w:szCs w:val="18"/>
          <w:lang w:eastAsia="pt-PT"/>
        </w:rPr>
        <w:t xml:space="preserve">, </w:t>
      </w:r>
      <w:r w:rsidR="00AB572F" w:rsidRPr="00AB572F">
        <w:rPr>
          <w:rFonts w:ascii="Mangal" w:eastAsia="Times New Roman" w:hAnsi="Mangal" w:cs="Mangal"/>
          <w:sz w:val="18"/>
          <w:szCs w:val="18"/>
          <w:lang w:eastAsia="pt-PT"/>
        </w:rPr>
        <w:t>artigo 14.º-A do Decreto-Lei n.º 34/2008, de 26 de Fevereiro</w:t>
      </w:r>
      <w:r w:rsidR="00AB572F">
        <w:rPr>
          <w:rFonts w:ascii="Mangal" w:eastAsia="Times New Roman" w:hAnsi="Mangal" w:cs="Mangal"/>
          <w:sz w:val="18"/>
          <w:szCs w:val="18"/>
          <w:lang w:eastAsia="pt-PT"/>
        </w:rPr>
        <w:t>;</w:t>
      </w:r>
    </w:p>
    <w:p w:rsidR="00405395" w:rsidRPr="00405395" w:rsidRDefault="00405395" w:rsidP="00405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procuração   forense;  </w:t>
      </w:r>
    </w:p>
    <w:p w:rsidR="00405395" w:rsidRPr="00405395" w:rsidRDefault="00405395" w:rsidP="00405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documentos   de identificação; </w:t>
      </w:r>
    </w:p>
    <w:p w:rsidR="00405395" w:rsidRPr="00405395" w:rsidRDefault="00405395" w:rsidP="00405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petição inicial, sentença e certidão de trânsito em julgado devidamente apostiladas conforme a Convenção da Apostila</w:t>
      </w:r>
      <w:r>
        <w:rPr>
          <w:rFonts w:ascii="Mangal" w:eastAsia="Times New Roman" w:hAnsi="Mangal" w:cs="Mangal"/>
          <w:sz w:val="18"/>
          <w:szCs w:val="18"/>
          <w:lang w:eastAsia="pt-PT"/>
        </w:rPr>
        <w:t xml:space="preserve"> da Haia</w:t>
      </w: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;</w:t>
      </w:r>
    </w:p>
    <w:p w:rsidR="00405395" w:rsidRPr="00405395" w:rsidRDefault="00405395" w:rsidP="004053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traslado de assento de casamento e assento de casamento perante a ...ª Conservatória do Registo Civil Lisboa.</w:t>
      </w:r>
      <w:bookmarkStart w:id="0" w:name="_GoBack"/>
      <w:bookmarkEnd w:id="0"/>
    </w:p>
    <w:p w:rsidR="00405395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18"/>
          <w:szCs w:val="18"/>
          <w:lang w:eastAsia="pt-PT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Duplicados pela via </w:t>
      </w:r>
      <w:proofErr w:type="spellStart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>electr</w:t>
      </w:r>
      <w:r w:rsidR="003F487E">
        <w:rPr>
          <w:rFonts w:ascii="Mangal" w:eastAsia="Times New Roman" w:hAnsi="Mangal" w:cs="Mangal"/>
          <w:sz w:val="18"/>
          <w:szCs w:val="18"/>
          <w:lang w:eastAsia="pt-PT"/>
        </w:rPr>
        <w:t>ó</w:t>
      </w: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nica</w:t>
      </w:r>
      <w:proofErr w:type="spellEnd"/>
      <w:r w:rsidRPr="00405395">
        <w:rPr>
          <w:rFonts w:ascii="Mangal" w:eastAsia="Times New Roman" w:hAnsi="Mangal" w:cs="Mangal"/>
          <w:sz w:val="18"/>
          <w:szCs w:val="18"/>
          <w:lang w:eastAsia="pt-PT"/>
        </w:rPr>
        <w:t xml:space="preserve">, conforme e-mail que </w:t>
      </w:r>
      <w:r w:rsidR="003F487E">
        <w:rPr>
          <w:rFonts w:ascii="Mangal" w:eastAsia="Times New Roman" w:hAnsi="Mangal" w:cs="Mangal"/>
          <w:sz w:val="18"/>
          <w:szCs w:val="18"/>
          <w:lang w:eastAsia="pt-PT"/>
        </w:rPr>
        <w:t xml:space="preserve">se </w:t>
      </w: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envia com assinatura digital, nesta data.</w:t>
      </w:r>
    </w:p>
    <w:p w:rsidR="005341C9" w:rsidRPr="00405395" w:rsidRDefault="00405395" w:rsidP="00405395">
      <w:pPr>
        <w:spacing w:before="100" w:beforeAutospacing="1" w:after="100" w:afterAutospacing="1" w:line="240" w:lineRule="auto"/>
        <w:jc w:val="both"/>
        <w:rPr>
          <w:rFonts w:ascii="Mangal" w:hAnsi="Mangal" w:cs="Mangal"/>
          <w:sz w:val="18"/>
          <w:szCs w:val="18"/>
        </w:rPr>
      </w:pPr>
      <w:r w:rsidRPr="00405395">
        <w:rPr>
          <w:rFonts w:ascii="Mangal" w:eastAsia="Times New Roman" w:hAnsi="Mangal" w:cs="Mangal"/>
          <w:sz w:val="18"/>
          <w:szCs w:val="18"/>
          <w:lang w:eastAsia="pt-PT"/>
        </w:rPr>
        <w:t>​O(A) Advogado(a)</w:t>
      </w:r>
    </w:p>
    <w:sectPr w:rsidR="005341C9" w:rsidRPr="00405395" w:rsidSect="0094012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F5" w:rsidRDefault="009F4CF5" w:rsidP="00940123">
      <w:pPr>
        <w:spacing w:after="0" w:line="240" w:lineRule="auto"/>
      </w:pPr>
      <w:r>
        <w:separator/>
      </w:r>
    </w:p>
  </w:endnote>
  <w:endnote w:type="continuationSeparator" w:id="0">
    <w:p w:rsidR="009F4CF5" w:rsidRDefault="009F4CF5" w:rsidP="009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16"/>
      <w:gridCol w:w="4916"/>
    </w:tblGrid>
    <w:tr w:rsidR="00940123" w:rsidTr="00940123">
      <w:trPr>
        <w:trHeight w:val="1130"/>
      </w:trPr>
      <w:tc>
        <w:tcPr>
          <w:tcW w:w="2500" w:type="pct"/>
          <w:shd w:val="clear" w:color="auto" w:fill="4472C4" w:themeFill="accent1"/>
          <w:vAlign w:val="center"/>
        </w:tcPr>
        <w:p w:rsidR="00940123" w:rsidRDefault="00940123">
          <w:pPr>
            <w:pStyle w:val="Rodap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Portal direito comparado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FDA8946F34E140A4BE293FC120AE21D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B5E08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405395">
                <w:rPr>
                  <w:caps/>
                  <w:color w:val="FFFFFF" w:themeColor="background1"/>
                  <w:sz w:val="18"/>
                  <w:szCs w:val="18"/>
                </w:rPr>
                <w:t>– revisão de sentença estrangeira – brasil – divórcio consensual – sentença transitada em julgado</w:t>
              </w:r>
              <w:r w:rsidR="000B5E08">
                <w:rPr>
                  <w:caps/>
                  <w:color w:val="FFFFFF" w:themeColor="background1"/>
                  <w:sz w:val="18"/>
                  <w:szCs w:val="18"/>
                </w:rPr>
                <w:t>.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0CD5AEBF31EA4958B9F2BCEF152E694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40123" w:rsidRDefault="00940123">
              <w:pPr>
                <w:pStyle w:val="Rodap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www.direitocomparado.pt                              minutas e formulários</w:t>
              </w:r>
            </w:p>
          </w:sdtContent>
        </w:sdt>
      </w:tc>
    </w:tr>
  </w:tbl>
  <w:p w:rsidR="00940123" w:rsidRDefault="00940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F5" w:rsidRDefault="009F4CF5" w:rsidP="00940123">
      <w:pPr>
        <w:spacing w:after="0" w:line="240" w:lineRule="auto"/>
      </w:pPr>
      <w:r>
        <w:separator/>
      </w:r>
    </w:p>
  </w:footnote>
  <w:footnote w:type="continuationSeparator" w:id="0">
    <w:p w:rsidR="009F4CF5" w:rsidRDefault="009F4CF5" w:rsidP="0094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87"/>
    <w:multiLevelType w:val="multilevel"/>
    <w:tmpl w:val="95C4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9147D"/>
    <w:multiLevelType w:val="multilevel"/>
    <w:tmpl w:val="6B14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4"/>
    <w:rsid w:val="000B5E08"/>
    <w:rsid w:val="003F487E"/>
    <w:rsid w:val="00405395"/>
    <w:rsid w:val="005341C9"/>
    <w:rsid w:val="00940123"/>
    <w:rsid w:val="009F4CF5"/>
    <w:rsid w:val="00AB572F"/>
    <w:rsid w:val="00CE1AF4"/>
    <w:rsid w:val="00E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6DF4"/>
  <w15:chartTrackingRefBased/>
  <w15:docId w15:val="{C727D5DE-CD0B-4840-A1F9-6AD38F4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EA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40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0123"/>
  </w:style>
  <w:style w:type="paragraph" w:styleId="Rodap">
    <w:name w:val="footer"/>
    <w:basedOn w:val="Normal"/>
    <w:link w:val="RodapCarter"/>
    <w:uiPriority w:val="99"/>
    <w:unhideWhenUsed/>
    <w:rsid w:val="00940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0123"/>
  </w:style>
  <w:style w:type="character" w:customStyle="1" w:styleId="wixguard">
    <w:name w:val="wixguard"/>
    <w:basedOn w:val="Tipodeletrapredefinidodopargrafo"/>
    <w:rsid w:val="0040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A8946F34E140A4BE293FC120AE2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7DBA0-45D1-43DC-9819-5E98C211755F}"/>
      </w:docPartPr>
      <w:docPartBody>
        <w:p w:rsidR="00D26959" w:rsidRDefault="00E82B51" w:rsidP="00E82B51">
          <w:pPr>
            <w:pStyle w:val="FDA8946F34E140A4BE293FC120AE21DE"/>
          </w:pPr>
          <w:r>
            <w:rPr>
              <w:caps/>
              <w:color w:val="FFFFFF" w:themeColor="background1"/>
              <w:sz w:val="18"/>
              <w:szCs w:val="18"/>
            </w:rPr>
            <w:t>[Título do documento]</w:t>
          </w:r>
        </w:p>
      </w:docPartBody>
    </w:docPart>
    <w:docPart>
      <w:docPartPr>
        <w:name w:val="0CD5AEBF31EA4958B9F2BCEF152E6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B297C-5231-4430-8C1E-6E1617FA07C2}"/>
      </w:docPartPr>
      <w:docPartBody>
        <w:p w:rsidR="00D26959" w:rsidRDefault="00E82B51" w:rsidP="00E82B51">
          <w:pPr>
            <w:pStyle w:val="0CD5AEBF31EA4958B9F2BCEF152E6941"/>
          </w:pPr>
          <w:r>
            <w:rPr>
              <w:caps/>
              <w:color w:val="FFFFFF" w:themeColor="background1"/>
              <w:sz w:val="18"/>
              <w:szCs w:val="18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51"/>
    <w:rsid w:val="00485A34"/>
    <w:rsid w:val="00D26959"/>
    <w:rsid w:val="00E1442E"/>
    <w:rsid w:val="00E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A8946F34E140A4BE293FC120AE21DE">
    <w:name w:val="FDA8946F34E140A4BE293FC120AE21DE"/>
    <w:rsid w:val="00E82B51"/>
  </w:style>
  <w:style w:type="paragraph" w:customStyle="1" w:styleId="0CD5AEBF31EA4958B9F2BCEF152E6941">
    <w:name w:val="0CD5AEBF31EA4958B9F2BCEF152E6941"/>
    <w:rsid w:val="00E82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revisão de sentença estrangeira – brasil – divórcio consensual – sentença transitada em julgado.</dc:title>
  <dc:subject/>
  <dc:creator>www.direitocomparado.pt                              minutas e formulários</dc:creator>
  <cp:keywords/>
  <dc:description/>
  <cp:lastModifiedBy>Dante Ubiali Perinotto</cp:lastModifiedBy>
  <cp:revision>5</cp:revision>
  <dcterms:created xsi:type="dcterms:W3CDTF">2018-03-26T23:14:00Z</dcterms:created>
  <dcterms:modified xsi:type="dcterms:W3CDTF">2018-03-27T02:07:00Z</dcterms:modified>
</cp:coreProperties>
</file>